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B" w:rsidRDefault="00845D47">
      <w:pPr>
        <w:pStyle w:val="Title"/>
        <w:spacing w:before="0"/>
        <w:jc w:val="center"/>
      </w:pPr>
      <w:bookmarkStart w:id="0" w:name="_38r8b8jp4zzh" w:colFirst="0" w:colLast="0"/>
      <w:bookmarkEnd w:id="0"/>
      <w:r>
        <w:rPr>
          <w:rFonts w:ascii="Times New Roman" w:eastAsia="Times New Roman" w:hAnsi="Times New Roman" w:cs="Times New Roman"/>
        </w:rPr>
        <w:t>6th Grade Reading</w:t>
      </w:r>
    </w:p>
    <w:p w:rsidR="00B0693B" w:rsidRDefault="00845D47">
      <w:pPr>
        <w:pStyle w:val="normal0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bookmarkStart w:id="1" w:name="_600vpj9muxch" w:colFirst="0" w:colLast="0"/>
      <w:bookmarkEnd w:id="1"/>
      <w:r>
        <w:br/>
      </w:r>
    </w:p>
    <w:p w:rsidR="00B0693B" w:rsidRDefault="00845D47">
      <w:pPr>
        <w:pStyle w:val="normal0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bookmarkStart w:id="2" w:name="_w3680l1cyxv0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Hola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bienvenidos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6to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grado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!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señora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Earley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señora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Villanueva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muy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emocionadas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comenzar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año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ustedes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Ambos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tenemos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pasión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esperamos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compartir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ese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amor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contigo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año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lleno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posibilid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ades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ampliar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experiencia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¡Le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mantendremos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altas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expectativas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creemos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tendrá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éxito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continuación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encontrará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útil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Práctica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Aprendizaje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(PFL):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esforzaremos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completar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todas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asignaciones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Si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completa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tiempo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dado,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necesario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completar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casa.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Sentimos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muy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importante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lea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fuera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diariamente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Preferiblemente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minutos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construirá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resistencia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mejorará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comprensión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todos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sujetos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Suministros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: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* 1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Composición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Libros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(Los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dejarán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)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* 1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paquete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puesto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notas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quedar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)</w:t>
      </w:r>
      <w:proofErr w:type="gramEnd"/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Composición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Libros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;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*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libro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composición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utiliza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cuaderno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interactivo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Vamos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tomar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notas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tema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eruditos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utilizar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notas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ayudar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ellos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referencia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todo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año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herramienta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muy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útil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eruditos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Agenda y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Calendario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: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Al principio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semana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académicos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anotarán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actividades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semana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nuestro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objetivo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mantener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calendario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línea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través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páginas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web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consulte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agenda de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académicos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nuestros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sitios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fechas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vencimiento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importantes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Graduadas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PFL,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exámenes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pruebas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graduado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mantendrá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Los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padres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pueden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revisar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momento</w:t>
      </w:r>
      <w:proofErr w:type="spellEnd"/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lastRenderedPageBreak/>
        <w:t>Correcciones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Volver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probar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: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hagan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70 en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grados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principales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les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oportunidad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asistir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intensivas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estándares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probados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A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les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oportunidad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volver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probar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demostrar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dominio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refiérase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pautas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calificación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detalles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específicos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ausente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:</w:t>
      </w:r>
      <w:proofErr w:type="gramEnd"/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Cuando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erudito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ausente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responsabilidad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obtener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inmediatamente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recuperar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cuando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él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ella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regrese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Si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recuperación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realiza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manera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oportuna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entonces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considera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documento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tarde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fav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refiérase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política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distrito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respecto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ausencias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eruditos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días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escolares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día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ausencia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hacer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Después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punto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expertos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colocados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la UCI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faltar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Tecnología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:</w:t>
      </w:r>
    </w:p>
    <w:p w:rsidR="00B0693B" w:rsidRDefault="00845D47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clases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tienen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privilegio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contar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Chromebooks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. Como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tal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utilizamos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Google,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Canvas, y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otras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formas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tecnología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completar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muchas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tareas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Google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une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sala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estudiosos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Google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Drive y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acceder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correo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electrónico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desde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acceder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lugar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desde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casa /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).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asignaciones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cargan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y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completaron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en Google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o Canvas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muy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beneficioso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si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está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ausent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ya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pueden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acceder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asignaciones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subidos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desde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casa.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Muchas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tareas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aunque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todos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)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completarán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través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Canvas o Google.</w:t>
      </w:r>
      <w:proofErr w:type="gramEnd"/>
    </w:p>
    <w:p w:rsidR="00B0693B" w:rsidRDefault="00B0693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B0693B" w:rsidRDefault="00845D47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Política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calificaciones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: </w:t>
      </w:r>
    </w:p>
    <w:p w:rsidR="00B0693B" w:rsidRDefault="00845D47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40 %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Grados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principales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</w:p>
    <w:p w:rsidR="00B0693B" w:rsidRDefault="00845D47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60 %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Grados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menores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</w:p>
    <w:p w:rsidR="00B0693B" w:rsidRDefault="00845D47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académicos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serán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calificados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dominio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normas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tutoría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disponible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después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estudiosos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necesitan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ayuda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tiene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agenda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favor revise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agenda con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esté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nformado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 lo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estamos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haciendo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. 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Página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web: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Nos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esforzamos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mantener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hasta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día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novedades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y enlaces. 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Incorporado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dentro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nuestra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página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tendremos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enlace 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otra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página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web de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Weebly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qué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tendrá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más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acceso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clases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.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Roboto" w:hAnsi="Roboto" w:cs="Roboto"/>
          <w:color w:val="212121"/>
          <w:sz w:val="44"/>
          <w:szCs w:val="4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siéntase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libre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visitar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regularmente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. 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Suministros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que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deben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traer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siguiente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clase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días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: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hoja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cuaderno</w:t>
      </w:r>
      <w:proofErr w:type="spellEnd"/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lápices</w:t>
      </w:r>
      <w:proofErr w:type="spellEnd"/>
      <w:proofErr w:type="gramEnd"/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agenda</w:t>
      </w:r>
      <w:proofErr w:type="gramEnd"/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libro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biblioteca</w:t>
      </w:r>
      <w:proofErr w:type="spellEnd"/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Reto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: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Creemos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esencial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éxito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estudiosos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académicas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tendrán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leer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mínimo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30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libros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año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; Pre -AP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tendrán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reto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leer 40.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espera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Pre- AP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terminen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proye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ctos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algunos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sus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libros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lean.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estudiosos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le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oportunidad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leer en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Cada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académico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proporcionará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desglose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expectativas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género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siéntase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libre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electrónico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llame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acerca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sunto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simplemente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comprobar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arriba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erudito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recuerde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usted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revisar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calificaciones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acceso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familia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acceder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páginas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desde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sitio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web de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trigo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Esperamos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tener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hija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nuestra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clase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tener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un</w:t>
      </w:r>
      <w:proofErr w:type="gram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año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muy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exitoso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aprendizaje</w:t>
      </w:r>
      <w:proofErr w:type="spellEnd"/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47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Por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mantenga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las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páginas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devolver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esta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sección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sólo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Maestro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lectura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Scholar.</w:t>
      </w:r>
    </w:p>
    <w:p w:rsidR="00B0693B" w:rsidRDefault="00845D47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He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recibido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leído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Sra.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Earley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y de la Sra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Villanueva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Nombre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Fecha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                 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(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F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irma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del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Fecha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Firma de los padres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Fecha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Gracias, </w:t>
      </w:r>
    </w:p>
    <w:p w:rsidR="00B0693B" w:rsidRDefault="00B0693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93B" w:rsidRDefault="00845D4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Señora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Earley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Señora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Villanueva</w:t>
      </w:r>
    </w:p>
    <w:sectPr w:rsidR="00B0693B" w:rsidSect="00B069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93B"/>
    <w:rsid w:val="00845D47"/>
    <w:rsid w:val="00B0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69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69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69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69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693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69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693B"/>
  </w:style>
  <w:style w:type="paragraph" w:styleId="Title">
    <w:name w:val="Title"/>
    <w:basedOn w:val="normal0"/>
    <w:next w:val="normal0"/>
    <w:rsid w:val="00B0693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6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Earley</cp:lastModifiedBy>
  <cp:revision>2</cp:revision>
  <dcterms:created xsi:type="dcterms:W3CDTF">2017-08-20T20:36:00Z</dcterms:created>
  <dcterms:modified xsi:type="dcterms:W3CDTF">2017-08-20T20:36:00Z</dcterms:modified>
</cp:coreProperties>
</file>